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28A" w:rsidRDefault="00AC728A" w:rsidP="00E6608E">
      <w:pPr>
        <w:spacing w:before="240" w:after="120"/>
        <w:jc w:val="center"/>
        <w:rPr>
          <w:rFonts w:ascii="Times New Roman" w:hAnsi="Times New Roman" w:cs="Times New Roman"/>
          <w:b/>
          <w:bCs/>
          <w:i/>
          <w:iCs/>
          <w:sz w:val="44"/>
          <w:szCs w:val="44"/>
        </w:rPr>
      </w:pPr>
    </w:p>
    <w:p w:rsidR="00D8774A" w:rsidRPr="00E6608E" w:rsidRDefault="00D8774A" w:rsidP="00E6608E">
      <w:pPr>
        <w:spacing w:before="240" w:after="120"/>
        <w:jc w:val="center"/>
        <w:rPr>
          <w:rFonts w:ascii="Times New Roman" w:hAnsi="Times New Roman" w:cs="Times New Roman"/>
          <w:b/>
          <w:bCs/>
          <w:i/>
          <w:iCs/>
          <w:sz w:val="44"/>
          <w:szCs w:val="44"/>
        </w:rPr>
      </w:pPr>
      <w:r w:rsidRPr="00E6608E">
        <w:rPr>
          <w:rFonts w:ascii="Times New Roman" w:hAnsi="Times New Roman" w:cs="Times New Roman"/>
          <w:b/>
          <w:bCs/>
          <w:i/>
          <w:iCs/>
          <w:sz w:val="44"/>
          <w:szCs w:val="44"/>
        </w:rPr>
        <w:t xml:space="preserve">Introduction </w:t>
      </w:r>
      <w:r w:rsidR="00A3247B" w:rsidRPr="00E6608E">
        <w:rPr>
          <w:rFonts w:ascii="Times New Roman" w:hAnsi="Times New Roman" w:cs="Times New Roman"/>
          <w:b/>
          <w:bCs/>
          <w:i/>
          <w:iCs/>
          <w:sz w:val="44"/>
          <w:szCs w:val="44"/>
        </w:rPr>
        <w:t>Générale</w:t>
      </w:r>
    </w:p>
    <w:p w:rsidR="00E6608E" w:rsidRDefault="00E6608E" w:rsidP="00E6608E">
      <w:pPr>
        <w:spacing w:before="240" w:after="120"/>
        <w:jc w:val="center"/>
        <w:rPr>
          <w:rFonts w:ascii="Times New Roman" w:hAnsi="Times New Roman" w:cs="Times New Roman"/>
          <w:sz w:val="44"/>
          <w:szCs w:val="44"/>
        </w:rPr>
      </w:pPr>
    </w:p>
    <w:p w:rsidR="00D8774A" w:rsidRPr="00EC21B7" w:rsidRDefault="00805B77" w:rsidP="00805B77">
      <w:pPr>
        <w:autoSpaceDE w:val="0"/>
        <w:autoSpaceDN w:val="0"/>
        <w:adjustRightInd w:val="0"/>
        <w:spacing w:before="120" w:after="0" w:line="36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On entend des é</w:t>
      </w:r>
      <w:r w:rsidR="00D8774A" w:rsidRPr="00EC21B7">
        <w:rPr>
          <w:rFonts w:ascii="Times New Roman" w:hAnsi="Times New Roman" w:cs="Times New Roman"/>
          <w:color w:val="000000"/>
          <w:sz w:val="24"/>
          <w:szCs w:val="24"/>
        </w:rPr>
        <w:t>nergie</w:t>
      </w:r>
      <w:r>
        <w:rPr>
          <w:rFonts w:ascii="Times New Roman" w:hAnsi="Times New Roman" w:cs="Times New Roman"/>
          <w:color w:val="000000"/>
          <w:sz w:val="24"/>
          <w:szCs w:val="24"/>
        </w:rPr>
        <w:t>s</w:t>
      </w:r>
      <w:r w:rsidR="00D8774A" w:rsidRPr="00EC21B7">
        <w:rPr>
          <w:rFonts w:ascii="Times New Roman" w:hAnsi="Times New Roman" w:cs="Times New Roman"/>
          <w:color w:val="000000"/>
          <w:sz w:val="24"/>
          <w:szCs w:val="24"/>
        </w:rPr>
        <w:t xml:space="preserve"> renouvelable</w:t>
      </w:r>
      <w:r>
        <w:rPr>
          <w:rFonts w:ascii="Times New Roman" w:hAnsi="Times New Roman" w:cs="Times New Roman"/>
          <w:color w:val="000000"/>
          <w:sz w:val="24"/>
          <w:szCs w:val="24"/>
        </w:rPr>
        <w:t>s</w:t>
      </w:r>
      <w:r w:rsidR="00D8774A" w:rsidRPr="00EC21B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toutes </w:t>
      </w:r>
      <w:r w:rsidR="00D8774A" w:rsidRPr="00EC21B7">
        <w:rPr>
          <w:rFonts w:ascii="Times New Roman" w:hAnsi="Times New Roman" w:cs="Times New Roman"/>
          <w:color w:val="000000"/>
          <w:sz w:val="24"/>
          <w:szCs w:val="24"/>
        </w:rPr>
        <w:t xml:space="preserve">énergies issues du soleil, du vent, de la chaleur de la terre, de l’eau ou encore de la biomasse. A la différence des énergies fossiles, les énergies renouvelables sont des énergies à ressource illimitée qui regroupent un certain nombre de filières technologiques selon la source d’énergie valorisée et l’énergie utile obtenue. </w:t>
      </w:r>
    </w:p>
    <w:p w:rsidR="00CB12C8" w:rsidRDefault="00D8774A" w:rsidP="00805B77">
      <w:pPr>
        <w:autoSpaceDE w:val="0"/>
        <w:autoSpaceDN w:val="0"/>
        <w:adjustRightInd w:val="0"/>
        <w:spacing w:before="120" w:after="0" w:line="360" w:lineRule="auto"/>
        <w:ind w:firstLine="567"/>
        <w:jc w:val="both"/>
        <w:rPr>
          <w:rFonts w:asciiTheme="majorBidi" w:hAnsiTheme="majorBidi" w:cstheme="majorBidi"/>
          <w:sz w:val="24"/>
          <w:szCs w:val="24"/>
        </w:rPr>
      </w:pPr>
      <w:r w:rsidRPr="00EC21B7">
        <w:rPr>
          <w:rFonts w:ascii="Times New Roman" w:hAnsi="Times New Roman" w:cs="Times New Roman"/>
          <w:sz w:val="24"/>
          <w:szCs w:val="24"/>
        </w:rPr>
        <w:t>Aujourd’hui l’énergie solaire fournit un bon rendement de conversion énergétique, alors que le rendement d’un système fondé sur la combustion d’un minerai fossile est au mieux de</w:t>
      </w:r>
      <w:r w:rsidRPr="00EC21B7">
        <w:rPr>
          <w:rFonts w:ascii="Times New Roman" w:hAnsi="Times New Roman" w:cs="Times New Roman"/>
          <w:sz w:val="24"/>
          <w:szCs w:val="24"/>
          <w:rtl/>
          <w:lang w:bidi="ar-DZ"/>
        </w:rPr>
        <w:t xml:space="preserve"> </w:t>
      </w:r>
      <w:r w:rsidRPr="00EC21B7">
        <w:rPr>
          <w:rFonts w:ascii="Times New Roman" w:hAnsi="Times New Roman" w:cs="Times New Roman"/>
          <w:sz w:val="24"/>
          <w:szCs w:val="24"/>
        </w:rPr>
        <w:t>30 à 35% [1].</w:t>
      </w:r>
      <w:r w:rsidR="00CC7C8E">
        <w:rPr>
          <w:rFonts w:ascii="Times New Roman" w:hAnsi="Times New Roman" w:cs="Times New Roman"/>
          <w:sz w:val="24"/>
          <w:szCs w:val="24"/>
        </w:rPr>
        <w:t xml:space="preserve"> </w:t>
      </w:r>
      <w:r w:rsidR="00CB12C8" w:rsidRPr="00916626">
        <w:rPr>
          <w:rFonts w:asciiTheme="majorBidi" w:hAnsiTheme="majorBidi" w:cstheme="majorBidi"/>
          <w:sz w:val="24"/>
          <w:szCs w:val="24"/>
        </w:rPr>
        <w:t>Dans le temps présent, cette utilisation doit être encouragée par des mesures appropriés et une politique énergétique des états. Dans les pays industrialisés, les lois sur les énergies renouvelables ont permis de booster fortement le marché du photovoltaïque.</w:t>
      </w:r>
    </w:p>
    <w:p w:rsidR="00EB2F7D" w:rsidRPr="00916626" w:rsidRDefault="00CC7C8E" w:rsidP="00CC7C8E">
      <w:pPr>
        <w:autoSpaceDE w:val="0"/>
        <w:autoSpaceDN w:val="0"/>
        <w:adjustRightInd w:val="0"/>
        <w:spacing w:before="120" w:after="0"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Les </w:t>
      </w:r>
      <w:r w:rsidR="00EB2F7D" w:rsidRPr="00916626">
        <w:rPr>
          <w:rFonts w:asciiTheme="majorBidi" w:hAnsiTheme="majorBidi" w:cstheme="majorBidi"/>
          <w:sz w:val="24"/>
          <w:szCs w:val="24"/>
        </w:rPr>
        <w:t>pays du soleil et de l’espace,</w:t>
      </w:r>
      <w:r>
        <w:rPr>
          <w:rFonts w:asciiTheme="majorBidi" w:hAnsiTheme="majorBidi" w:cstheme="majorBidi"/>
          <w:sz w:val="24"/>
          <w:szCs w:val="24"/>
        </w:rPr>
        <w:t xml:space="preserve"> comme l’Algérie,</w:t>
      </w:r>
      <w:r w:rsidR="00EB2F7D" w:rsidRPr="00916626">
        <w:rPr>
          <w:rFonts w:asciiTheme="majorBidi" w:hAnsiTheme="majorBidi" w:cstheme="majorBidi"/>
          <w:sz w:val="24"/>
          <w:szCs w:val="24"/>
        </w:rPr>
        <w:t xml:space="preserve"> peu</w:t>
      </w:r>
      <w:r>
        <w:rPr>
          <w:rFonts w:asciiTheme="majorBidi" w:hAnsiTheme="majorBidi" w:cstheme="majorBidi"/>
          <w:sz w:val="24"/>
          <w:szCs w:val="24"/>
        </w:rPr>
        <w:t xml:space="preserve">vent </w:t>
      </w:r>
      <w:r w:rsidR="00EB2F7D" w:rsidRPr="00916626">
        <w:rPr>
          <w:rFonts w:asciiTheme="majorBidi" w:hAnsiTheme="majorBidi" w:cstheme="majorBidi"/>
          <w:sz w:val="24"/>
          <w:szCs w:val="24"/>
        </w:rPr>
        <w:t>s’inspirer de ces programmes pour une exploitation à grand</w:t>
      </w:r>
      <w:r w:rsidR="00EB2F7D">
        <w:rPr>
          <w:rFonts w:asciiTheme="majorBidi" w:hAnsiTheme="majorBidi" w:cstheme="majorBidi"/>
          <w:sz w:val="24"/>
          <w:szCs w:val="24"/>
        </w:rPr>
        <w:t>e échelle de l’énergie solaire. E</w:t>
      </w:r>
      <w:r w:rsidR="00EB2F7D" w:rsidRPr="00916626">
        <w:rPr>
          <w:rFonts w:asciiTheme="majorBidi" w:hAnsiTheme="majorBidi" w:cstheme="majorBidi"/>
          <w:sz w:val="24"/>
          <w:szCs w:val="24"/>
        </w:rPr>
        <w:t>lle</w:t>
      </w:r>
      <w:r>
        <w:rPr>
          <w:rFonts w:asciiTheme="majorBidi" w:hAnsiTheme="majorBidi" w:cstheme="majorBidi"/>
          <w:sz w:val="24"/>
          <w:szCs w:val="24"/>
        </w:rPr>
        <w:t xml:space="preserve">s ont </w:t>
      </w:r>
      <w:r w:rsidR="00EB2F7D" w:rsidRPr="00916626">
        <w:rPr>
          <w:rFonts w:asciiTheme="majorBidi" w:hAnsiTheme="majorBidi" w:cstheme="majorBidi"/>
          <w:sz w:val="24"/>
          <w:szCs w:val="24"/>
        </w:rPr>
        <w:t xml:space="preserve">les moyens humains et financiers </w:t>
      </w:r>
      <w:r w:rsidR="00EB2F7D">
        <w:rPr>
          <w:rFonts w:asciiTheme="majorBidi" w:hAnsiTheme="majorBidi" w:cstheme="majorBidi"/>
          <w:sz w:val="24"/>
          <w:szCs w:val="24"/>
        </w:rPr>
        <w:t>à la mesure de ces programmes. L’enjeu est grand, e</w:t>
      </w:r>
      <w:r w:rsidR="00EB2F7D" w:rsidRPr="00916626">
        <w:rPr>
          <w:rFonts w:asciiTheme="majorBidi" w:hAnsiTheme="majorBidi" w:cstheme="majorBidi"/>
          <w:sz w:val="24"/>
          <w:szCs w:val="24"/>
        </w:rPr>
        <w:t>t v</w:t>
      </w:r>
      <w:r w:rsidR="00EB2F7D">
        <w:rPr>
          <w:rFonts w:asciiTheme="majorBidi" w:hAnsiTheme="majorBidi" w:cstheme="majorBidi"/>
          <w:sz w:val="24"/>
          <w:szCs w:val="24"/>
        </w:rPr>
        <w:t>ital. L’Algérie est dans le mond</w:t>
      </w:r>
      <w:r w:rsidR="00EB2F7D" w:rsidRPr="00916626">
        <w:rPr>
          <w:rFonts w:asciiTheme="majorBidi" w:hAnsiTheme="majorBidi" w:cstheme="majorBidi"/>
          <w:sz w:val="24"/>
          <w:szCs w:val="24"/>
        </w:rPr>
        <w:t>e l’un des pays avec un fort potentiel d’exportateurs de l’énergie électrique solaire</w:t>
      </w:r>
      <w:r w:rsidR="00EB2F7D">
        <w:rPr>
          <w:rFonts w:asciiTheme="majorBidi" w:hAnsiTheme="majorBidi" w:cstheme="majorBidi"/>
          <w:sz w:val="24"/>
          <w:szCs w:val="24"/>
        </w:rPr>
        <w:t xml:space="preserve"> [2]. </w:t>
      </w:r>
    </w:p>
    <w:p w:rsidR="009905E5" w:rsidRPr="00916626" w:rsidRDefault="00EB2F7D" w:rsidP="00072625">
      <w:pPr>
        <w:spacing w:before="120" w:after="0" w:line="360" w:lineRule="auto"/>
        <w:ind w:firstLine="567"/>
        <w:jc w:val="both"/>
        <w:rPr>
          <w:rFonts w:asciiTheme="majorBidi" w:hAnsiTheme="majorBidi" w:cstheme="majorBidi"/>
          <w:sz w:val="24"/>
          <w:szCs w:val="24"/>
        </w:rPr>
      </w:pPr>
      <w:r w:rsidRPr="00916626">
        <w:rPr>
          <w:rFonts w:asciiTheme="majorBidi" w:hAnsiTheme="majorBidi" w:cstheme="majorBidi"/>
          <w:sz w:val="24"/>
          <w:szCs w:val="24"/>
        </w:rPr>
        <w:t>Le</w:t>
      </w:r>
      <w:r>
        <w:rPr>
          <w:rFonts w:asciiTheme="majorBidi" w:hAnsiTheme="majorBidi" w:cstheme="majorBidi"/>
          <w:sz w:val="24"/>
          <w:szCs w:val="24"/>
        </w:rPr>
        <w:t xml:space="preserve"> générateur photovoltaïque </w:t>
      </w:r>
      <w:r w:rsidRPr="00916626">
        <w:rPr>
          <w:rFonts w:asciiTheme="majorBidi" w:hAnsiTheme="majorBidi" w:cstheme="majorBidi"/>
          <w:sz w:val="24"/>
          <w:szCs w:val="24"/>
        </w:rPr>
        <w:t>est le seul convertisseur direct pour transformer la lumière en</w:t>
      </w:r>
      <w:r>
        <w:rPr>
          <w:rFonts w:asciiTheme="majorBidi" w:hAnsiTheme="majorBidi" w:cstheme="majorBidi"/>
          <w:sz w:val="24"/>
          <w:szCs w:val="24"/>
        </w:rPr>
        <w:t xml:space="preserve"> </w:t>
      </w:r>
      <w:r w:rsidRPr="00916626">
        <w:rPr>
          <w:rFonts w:asciiTheme="majorBidi" w:hAnsiTheme="majorBidi" w:cstheme="majorBidi"/>
          <w:sz w:val="24"/>
          <w:szCs w:val="24"/>
        </w:rPr>
        <w:t>énergie électrique</w:t>
      </w:r>
      <w:r w:rsidR="00FC2A9A">
        <w:rPr>
          <w:rFonts w:asciiTheme="majorBidi" w:hAnsiTheme="majorBidi" w:cstheme="majorBidi"/>
          <w:sz w:val="24"/>
          <w:szCs w:val="24"/>
        </w:rPr>
        <w:t xml:space="preserve"> </w:t>
      </w:r>
      <w:r w:rsidR="001609F8">
        <w:rPr>
          <w:rFonts w:asciiTheme="majorBidi" w:hAnsiTheme="majorBidi" w:cstheme="majorBidi"/>
          <w:sz w:val="24"/>
          <w:szCs w:val="24"/>
        </w:rPr>
        <w:t>[3</w:t>
      </w:r>
      <w:r>
        <w:rPr>
          <w:rFonts w:asciiTheme="majorBidi" w:hAnsiTheme="majorBidi" w:cstheme="majorBidi"/>
          <w:sz w:val="24"/>
          <w:szCs w:val="24"/>
        </w:rPr>
        <w:t>]</w:t>
      </w:r>
      <w:r w:rsidRPr="00916626">
        <w:rPr>
          <w:rFonts w:asciiTheme="majorBidi" w:hAnsiTheme="majorBidi" w:cstheme="majorBidi"/>
          <w:sz w:val="24"/>
          <w:szCs w:val="24"/>
        </w:rPr>
        <w:t>, et offre la possibilité de produire de l'électricité directement à partir d’une ressource renouvelable et largement disponible</w:t>
      </w:r>
      <w:r w:rsidR="00FC2A9A">
        <w:rPr>
          <w:rFonts w:asciiTheme="majorBidi" w:hAnsiTheme="majorBidi" w:cstheme="majorBidi"/>
          <w:sz w:val="24"/>
          <w:szCs w:val="24"/>
        </w:rPr>
        <w:t>.</w:t>
      </w:r>
    </w:p>
    <w:p w:rsidR="00044CB0" w:rsidRDefault="00311088" w:rsidP="00044CB0">
      <w:pPr>
        <w:autoSpaceDE w:val="0"/>
        <w:autoSpaceDN w:val="0"/>
        <w:adjustRightInd w:val="0"/>
        <w:spacing w:before="120" w:after="0" w:line="360" w:lineRule="auto"/>
        <w:ind w:firstLine="567"/>
        <w:jc w:val="both"/>
        <w:rPr>
          <w:rFonts w:asciiTheme="majorBidi" w:hAnsiTheme="majorBidi" w:cstheme="majorBidi"/>
          <w:sz w:val="24"/>
          <w:szCs w:val="24"/>
        </w:rPr>
      </w:pPr>
      <w:r w:rsidRPr="002F5CFE">
        <w:rPr>
          <w:rFonts w:asciiTheme="majorBidi" w:hAnsiTheme="majorBidi" w:cstheme="majorBidi"/>
          <w:sz w:val="24"/>
          <w:szCs w:val="24"/>
        </w:rPr>
        <w:t>L’optimisation du rendement de conversion des cellules photovoltaïques est basée sur</w:t>
      </w:r>
      <w:r>
        <w:rPr>
          <w:rFonts w:asciiTheme="majorBidi" w:hAnsiTheme="majorBidi" w:cstheme="majorBidi"/>
          <w:sz w:val="24"/>
          <w:szCs w:val="24"/>
        </w:rPr>
        <w:t xml:space="preserve"> </w:t>
      </w:r>
      <w:r w:rsidRPr="002F5CFE">
        <w:rPr>
          <w:rFonts w:asciiTheme="majorBidi" w:hAnsiTheme="majorBidi" w:cstheme="majorBidi"/>
          <w:sz w:val="24"/>
          <w:szCs w:val="24"/>
        </w:rPr>
        <w:t>la</w:t>
      </w:r>
      <w:r>
        <w:rPr>
          <w:rFonts w:asciiTheme="majorBidi" w:hAnsiTheme="majorBidi" w:cstheme="majorBidi"/>
          <w:sz w:val="24"/>
          <w:szCs w:val="24"/>
        </w:rPr>
        <w:t xml:space="preserve"> </w:t>
      </w:r>
      <w:r w:rsidRPr="002F5CFE">
        <w:rPr>
          <w:rFonts w:asciiTheme="majorBidi" w:hAnsiTheme="majorBidi" w:cstheme="majorBidi"/>
          <w:sz w:val="24"/>
          <w:szCs w:val="24"/>
        </w:rPr>
        <w:t>compréhension et le développement du concept du dispositif. Toutefois, il existe des outils de</w:t>
      </w:r>
      <w:r>
        <w:rPr>
          <w:rFonts w:asciiTheme="majorBidi" w:hAnsiTheme="majorBidi" w:cstheme="majorBidi"/>
          <w:sz w:val="24"/>
          <w:szCs w:val="24"/>
        </w:rPr>
        <w:t xml:space="preserve"> </w:t>
      </w:r>
      <w:r w:rsidRPr="002F5CFE">
        <w:rPr>
          <w:rFonts w:asciiTheme="majorBidi" w:hAnsiTheme="majorBidi" w:cstheme="majorBidi"/>
          <w:sz w:val="24"/>
          <w:szCs w:val="24"/>
        </w:rPr>
        <w:t>caractérisation permettant de comprendre non seulement le fonctionnement des cellules mais aussi et</w:t>
      </w:r>
      <w:r>
        <w:rPr>
          <w:rFonts w:asciiTheme="majorBidi" w:hAnsiTheme="majorBidi" w:cstheme="majorBidi"/>
          <w:sz w:val="24"/>
          <w:szCs w:val="24"/>
        </w:rPr>
        <w:t xml:space="preserve"> </w:t>
      </w:r>
      <w:r w:rsidRPr="002F5CFE">
        <w:rPr>
          <w:rFonts w:asciiTheme="majorBidi" w:hAnsiTheme="majorBidi" w:cstheme="majorBidi"/>
          <w:sz w:val="24"/>
          <w:szCs w:val="24"/>
        </w:rPr>
        <w:t>surtout maîtriser les paramètres limitatifs des performances de celles-ci. Notre travail présenté porte</w:t>
      </w:r>
      <w:r>
        <w:rPr>
          <w:rFonts w:asciiTheme="majorBidi" w:hAnsiTheme="majorBidi" w:cstheme="majorBidi"/>
          <w:sz w:val="24"/>
          <w:szCs w:val="24"/>
        </w:rPr>
        <w:t xml:space="preserve"> </w:t>
      </w:r>
      <w:r w:rsidRPr="002F5CFE">
        <w:rPr>
          <w:rFonts w:asciiTheme="majorBidi" w:hAnsiTheme="majorBidi" w:cstheme="majorBidi"/>
          <w:sz w:val="24"/>
          <w:szCs w:val="24"/>
        </w:rPr>
        <w:t>sur l’étude des performances des cellules solaires et sur l’analyse d’une méthode numérique</w:t>
      </w:r>
      <w:r>
        <w:rPr>
          <w:rFonts w:asciiTheme="majorBidi" w:hAnsiTheme="majorBidi" w:cstheme="majorBidi"/>
          <w:sz w:val="24"/>
          <w:szCs w:val="24"/>
        </w:rPr>
        <w:t xml:space="preserve"> </w:t>
      </w:r>
      <w:r w:rsidRPr="002F5CFE">
        <w:rPr>
          <w:rFonts w:asciiTheme="majorBidi" w:hAnsiTheme="majorBidi" w:cstheme="majorBidi"/>
          <w:sz w:val="24"/>
          <w:szCs w:val="24"/>
        </w:rPr>
        <w:t>permettant l’extraction des paramètres des modèles de la caractéristique courant-tension d’une</w:t>
      </w:r>
      <w:r>
        <w:rPr>
          <w:rFonts w:asciiTheme="majorBidi" w:hAnsiTheme="majorBidi" w:cstheme="majorBidi"/>
          <w:sz w:val="24"/>
          <w:szCs w:val="24"/>
        </w:rPr>
        <w:t xml:space="preserve"> </w:t>
      </w:r>
      <w:r w:rsidRPr="002F5CFE">
        <w:rPr>
          <w:rFonts w:asciiTheme="majorBidi" w:hAnsiTheme="majorBidi" w:cstheme="majorBidi"/>
          <w:sz w:val="24"/>
          <w:szCs w:val="24"/>
        </w:rPr>
        <w:t>cellule solaire. Pour un fonctionnement donné, l’étude du rendement de conversion d’énergie</w:t>
      </w:r>
      <w:r>
        <w:rPr>
          <w:rFonts w:asciiTheme="majorBidi" w:hAnsiTheme="majorBidi" w:cstheme="majorBidi"/>
          <w:sz w:val="24"/>
          <w:szCs w:val="24"/>
        </w:rPr>
        <w:t xml:space="preserve"> </w:t>
      </w:r>
      <w:r w:rsidRPr="002F5CFE">
        <w:rPr>
          <w:rFonts w:asciiTheme="majorBidi" w:hAnsiTheme="majorBidi" w:cstheme="majorBidi"/>
          <w:sz w:val="24"/>
          <w:szCs w:val="24"/>
        </w:rPr>
        <w:t xml:space="preserve">maximale </w:t>
      </w:r>
      <w:r w:rsidRPr="002F5CFE">
        <w:rPr>
          <w:rFonts w:asciiTheme="majorBidi" w:eastAsia="SymbolMT" w:hAnsiTheme="majorBidi" w:cstheme="majorBidi"/>
          <w:sz w:val="24"/>
          <w:szCs w:val="24"/>
        </w:rPr>
        <w:t>η</w:t>
      </w:r>
      <w:r w:rsidRPr="002F5CFE">
        <w:rPr>
          <w:rFonts w:asciiTheme="majorBidi" w:hAnsiTheme="majorBidi" w:cstheme="majorBidi"/>
          <w:sz w:val="24"/>
          <w:szCs w:val="24"/>
          <w:vertAlign w:val="subscript"/>
        </w:rPr>
        <w:t>M</w:t>
      </w:r>
      <w:r w:rsidRPr="002F5CFE">
        <w:rPr>
          <w:rFonts w:asciiTheme="majorBidi" w:hAnsiTheme="majorBidi" w:cstheme="majorBidi"/>
          <w:sz w:val="24"/>
          <w:szCs w:val="24"/>
        </w:rPr>
        <w:t xml:space="preserve"> une cellule solaire nécessite un modèle analytique complet </w:t>
      </w:r>
      <w:r w:rsidRPr="002F5CFE">
        <w:rPr>
          <w:rFonts w:asciiTheme="majorBidi" w:hAnsiTheme="majorBidi" w:cstheme="majorBidi"/>
          <w:sz w:val="24"/>
          <w:szCs w:val="24"/>
        </w:rPr>
        <w:lastRenderedPageBreak/>
        <w:t>de son fonctionnement. Le</w:t>
      </w:r>
      <w:r>
        <w:rPr>
          <w:rFonts w:asciiTheme="majorBidi" w:hAnsiTheme="majorBidi" w:cstheme="majorBidi"/>
          <w:sz w:val="24"/>
          <w:szCs w:val="24"/>
        </w:rPr>
        <w:t xml:space="preserve"> </w:t>
      </w:r>
      <w:r w:rsidRPr="002F5CFE">
        <w:rPr>
          <w:rFonts w:asciiTheme="majorBidi" w:hAnsiTheme="majorBidi" w:cstheme="majorBidi"/>
          <w:sz w:val="24"/>
          <w:szCs w:val="24"/>
        </w:rPr>
        <w:t xml:space="preserve">modèle </w:t>
      </w:r>
      <w:r>
        <w:rPr>
          <w:rFonts w:asciiTheme="majorBidi" w:hAnsiTheme="majorBidi" w:cstheme="majorBidi"/>
          <w:sz w:val="24"/>
          <w:szCs w:val="24"/>
        </w:rPr>
        <w:t xml:space="preserve">classique </w:t>
      </w:r>
      <w:r w:rsidRPr="002F5CFE">
        <w:rPr>
          <w:rFonts w:asciiTheme="majorBidi" w:hAnsiTheme="majorBidi" w:cstheme="majorBidi"/>
          <w:sz w:val="24"/>
          <w:szCs w:val="24"/>
        </w:rPr>
        <w:t>prévoit une augmentation de V</w:t>
      </w:r>
      <w:r w:rsidRPr="002F5CFE">
        <w:rPr>
          <w:rFonts w:asciiTheme="majorBidi" w:hAnsiTheme="majorBidi" w:cstheme="majorBidi"/>
          <w:sz w:val="24"/>
          <w:szCs w:val="24"/>
          <w:vertAlign w:val="subscript"/>
        </w:rPr>
        <w:t>co</w:t>
      </w:r>
      <w:r w:rsidRPr="002F5CFE">
        <w:rPr>
          <w:rFonts w:asciiTheme="majorBidi" w:hAnsiTheme="majorBidi" w:cstheme="majorBidi"/>
          <w:sz w:val="24"/>
          <w:szCs w:val="24"/>
        </w:rPr>
        <w:t xml:space="preserve">, dès que le facteur de </w:t>
      </w:r>
      <w:r>
        <w:rPr>
          <w:rFonts w:asciiTheme="majorBidi" w:hAnsiTheme="majorBidi" w:cstheme="majorBidi"/>
          <w:sz w:val="24"/>
          <w:szCs w:val="24"/>
        </w:rPr>
        <w:t xml:space="preserve">forme </w:t>
      </w:r>
      <w:r w:rsidRPr="002F5CFE">
        <w:rPr>
          <w:rFonts w:asciiTheme="majorBidi" w:hAnsiTheme="majorBidi" w:cstheme="majorBidi"/>
          <w:sz w:val="24"/>
          <w:szCs w:val="24"/>
        </w:rPr>
        <w:t>augmente</w:t>
      </w:r>
      <w:r>
        <w:rPr>
          <w:rFonts w:asciiTheme="majorBidi" w:hAnsiTheme="majorBidi" w:cstheme="majorBidi"/>
          <w:sz w:val="24"/>
          <w:szCs w:val="24"/>
        </w:rPr>
        <w:t xml:space="preserve"> </w:t>
      </w:r>
      <w:r w:rsidRPr="002F5CFE">
        <w:rPr>
          <w:rFonts w:asciiTheme="majorBidi" w:hAnsiTheme="majorBidi" w:cstheme="majorBidi"/>
          <w:sz w:val="24"/>
          <w:szCs w:val="24"/>
        </w:rPr>
        <w:t>ou le courant de saturation diminue. Ceci mène à des grandes valeurs de V</w:t>
      </w:r>
      <w:r w:rsidRPr="002F5CFE">
        <w:rPr>
          <w:rFonts w:asciiTheme="majorBidi" w:hAnsiTheme="majorBidi" w:cstheme="majorBidi"/>
          <w:sz w:val="24"/>
          <w:szCs w:val="24"/>
          <w:vertAlign w:val="subscript"/>
        </w:rPr>
        <w:t>co</w:t>
      </w:r>
      <w:r w:rsidRPr="002F5CFE">
        <w:rPr>
          <w:rFonts w:asciiTheme="majorBidi" w:hAnsiTheme="majorBidi" w:cstheme="majorBidi"/>
          <w:sz w:val="24"/>
          <w:szCs w:val="24"/>
        </w:rPr>
        <w:t xml:space="preserve"> incompatibles avec la</w:t>
      </w:r>
      <w:r>
        <w:rPr>
          <w:rFonts w:asciiTheme="majorBidi" w:hAnsiTheme="majorBidi" w:cstheme="majorBidi"/>
          <w:sz w:val="24"/>
          <w:szCs w:val="24"/>
        </w:rPr>
        <w:t xml:space="preserve"> </w:t>
      </w:r>
      <w:r w:rsidRPr="002F5CFE">
        <w:rPr>
          <w:rFonts w:asciiTheme="majorBidi" w:hAnsiTheme="majorBidi" w:cstheme="majorBidi"/>
          <w:sz w:val="24"/>
          <w:szCs w:val="24"/>
        </w:rPr>
        <w:t>physique du dispositif. De ce fait, une recherche de nouvelles structures ne doit pas porter</w:t>
      </w:r>
      <w:r>
        <w:rPr>
          <w:rFonts w:asciiTheme="majorBidi" w:hAnsiTheme="majorBidi" w:cstheme="majorBidi"/>
          <w:sz w:val="24"/>
          <w:szCs w:val="24"/>
        </w:rPr>
        <w:t xml:space="preserve"> </w:t>
      </w:r>
      <w:r w:rsidRPr="002F5CFE">
        <w:rPr>
          <w:rFonts w:asciiTheme="majorBidi" w:hAnsiTheme="majorBidi" w:cstheme="majorBidi"/>
          <w:sz w:val="24"/>
          <w:szCs w:val="24"/>
        </w:rPr>
        <w:t>uniquement sur l’amélioration de I</w:t>
      </w:r>
      <w:r w:rsidRPr="002F5CFE">
        <w:rPr>
          <w:rFonts w:asciiTheme="majorBidi" w:hAnsiTheme="majorBidi" w:cstheme="majorBidi"/>
          <w:sz w:val="24"/>
          <w:szCs w:val="24"/>
          <w:vertAlign w:val="subscript"/>
        </w:rPr>
        <w:t>0</w:t>
      </w:r>
      <w:r w:rsidRPr="002F5CFE">
        <w:rPr>
          <w:rFonts w:asciiTheme="majorBidi" w:hAnsiTheme="majorBidi" w:cstheme="majorBidi"/>
          <w:sz w:val="24"/>
          <w:szCs w:val="24"/>
        </w:rPr>
        <w:t xml:space="preserve"> des cellules solaires idéales, mais sur les conditions d’une</w:t>
      </w:r>
      <w:r>
        <w:rPr>
          <w:rFonts w:asciiTheme="majorBidi" w:hAnsiTheme="majorBidi" w:cstheme="majorBidi"/>
          <w:sz w:val="24"/>
          <w:szCs w:val="24"/>
        </w:rPr>
        <w:t xml:space="preserve"> </w:t>
      </w:r>
      <w:r w:rsidRPr="002F5CFE">
        <w:rPr>
          <w:rFonts w:asciiTheme="majorBidi" w:hAnsiTheme="majorBidi" w:cstheme="majorBidi"/>
          <w:sz w:val="24"/>
          <w:szCs w:val="24"/>
        </w:rPr>
        <w:t>amélioration de V</w:t>
      </w:r>
      <w:r w:rsidRPr="002F5CFE">
        <w:rPr>
          <w:rFonts w:asciiTheme="majorBidi" w:hAnsiTheme="majorBidi" w:cstheme="majorBidi"/>
          <w:sz w:val="24"/>
          <w:szCs w:val="24"/>
          <w:vertAlign w:val="subscript"/>
        </w:rPr>
        <w:t>co</w:t>
      </w:r>
      <w:r w:rsidRPr="002F5CFE">
        <w:rPr>
          <w:rFonts w:asciiTheme="majorBidi" w:hAnsiTheme="majorBidi" w:cstheme="majorBidi"/>
          <w:sz w:val="24"/>
          <w:szCs w:val="24"/>
        </w:rPr>
        <w:t>. Ceci montre l’intérêt d’utiliser</w:t>
      </w:r>
      <w:r>
        <w:rPr>
          <w:rFonts w:asciiTheme="majorBidi" w:hAnsiTheme="majorBidi" w:cstheme="majorBidi"/>
          <w:sz w:val="24"/>
          <w:szCs w:val="24"/>
        </w:rPr>
        <w:t xml:space="preserve"> </w:t>
      </w:r>
      <w:r w:rsidRPr="002F5CFE">
        <w:rPr>
          <w:rFonts w:asciiTheme="majorBidi" w:hAnsiTheme="majorBidi" w:cstheme="majorBidi"/>
          <w:sz w:val="24"/>
          <w:szCs w:val="24"/>
        </w:rPr>
        <w:t xml:space="preserve">le modèle à </w:t>
      </w:r>
      <w:r>
        <w:rPr>
          <w:rFonts w:asciiTheme="majorBidi" w:hAnsiTheme="majorBidi" w:cstheme="majorBidi"/>
          <w:sz w:val="24"/>
          <w:szCs w:val="24"/>
        </w:rPr>
        <w:t xml:space="preserve">une diode développé par Cenerg </w:t>
      </w:r>
      <w:r w:rsidRPr="002F5CFE">
        <w:rPr>
          <w:rFonts w:asciiTheme="majorBidi" w:hAnsiTheme="majorBidi" w:cstheme="majorBidi"/>
          <w:sz w:val="24"/>
          <w:szCs w:val="24"/>
        </w:rPr>
        <w:t xml:space="preserve">afin de pouvoir </w:t>
      </w:r>
      <w:r>
        <w:rPr>
          <w:rFonts w:asciiTheme="majorBidi" w:hAnsiTheme="majorBidi" w:cstheme="majorBidi"/>
          <w:sz w:val="24"/>
          <w:szCs w:val="24"/>
        </w:rPr>
        <w:t xml:space="preserve">étudier tous les </w:t>
      </w:r>
      <w:r w:rsidRPr="002F5CFE">
        <w:rPr>
          <w:rFonts w:asciiTheme="majorBidi" w:hAnsiTheme="majorBidi" w:cstheme="majorBidi"/>
          <w:sz w:val="24"/>
          <w:szCs w:val="24"/>
        </w:rPr>
        <w:t>phénomènes</w:t>
      </w:r>
      <w:r>
        <w:rPr>
          <w:rFonts w:asciiTheme="majorBidi" w:hAnsiTheme="majorBidi" w:cstheme="majorBidi"/>
          <w:sz w:val="24"/>
          <w:szCs w:val="24"/>
        </w:rPr>
        <w:t xml:space="preserve"> en </w:t>
      </w:r>
      <w:r w:rsidRPr="002F5CFE">
        <w:rPr>
          <w:rFonts w:asciiTheme="majorBidi" w:hAnsiTheme="majorBidi" w:cstheme="majorBidi"/>
          <w:sz w:val="24"/>
          <w:szCs w:val="24"/>
        </w:rPr>
        <w:t>zone de charge d’espace dans la simulation du fonctionnement de la cellule</w:t>
      </w:r>
      <w:r>
        <w:rPr>
          <w:rFonts w:asciiTheme="majorBidi" w:hAnsiTheme="majorBidi" w:cstheme="majorBidi"/>
          <w:sz w:val="24"/>
          <w:szCs w:val="24"/>
        </w:rPr>
        <w:t xml:space="preserve"> </w:t>
      </w:r>
      <w:r w:rsidRPr="002F5CFE">
        <w:rPr>
          <w:rFonts w:asciiTheme="majorBidi" w:hAnsiTheme="majorBidi" w:cstheme="majorBidi"/>
          <w:sz w:val="24"/>
          <w:szCs w:val="24"/>
        </w:rPr>
        <w:t>solaire en fonction des paramètres de la caractéristique courant</w:t>
      </w:r>
      <w:r>
        <w:rPr>
          <w:rFonts w:asciiTheme="majorBidi" w:hAnsiTheme="majorBidi" w:cstheme="majorBidi"/>
          <w:sz w:val="24"/>
          <w:szCs w:val="24"/>
        </w:rPr>
        <w:t>-</w:t>
      </w:r>
      <w:r w:rsidRPr="002F5CFE">
        <w:rPr>
          <w:rFonts w:asciiTheme="majorBidi" w:hAnsiTheme="majorBidi" w:cstheme="majorBidi"/>
          <w:sz w:val="24"/>
          <w:szCs w:val="24"/>
        </w:rPr>
        <w:t>tension</w:t>
      </w:r>
      <w:r>
        <w:rPr>
          <w:rFonts w:asciiTheme="majorBidi" w:hAnsiTheme="majorBidi" w:cstheme="majorBidi"/>
          <w:sz w:val="24"/>
          <w:szCs w:val="24"/>
        </w:rPr>
        <w:t xml:space="preserve"> (I-V)</w:t>
      </w:r>
      <w:r w:rsidRPr="002F5CFE">
        <w:rPr>
          <w:rFonts w:asciiTheme="majorBidi" w:hAnsiTheme="majorBidi" w:cstheme="majorBidi"/>
          <w:sz w:val="24"/>
          <w:szCs w:val="24"/>
        </w:rPr>
        <w:t xml:space="preserve"> </w:t>
      </w:r>
      <w:r>
        <w:rPr>
          <w:rFonts w:asciiTheme="majorBidi" w:hAnsiTheme="majorBidi" w:cstheme="majorBidi"/>
          <w:sz w:val="24"/>
          <w:szCs w:val="24"/>
        </w:rPr>
        <w:t>ou puissance-tension (P-V).</w:t>
      </w:r>
    </w:p>
    <w:p w:rsidR="00044CB0" w:rsidRDefault="00044CB0" w:rsidP="00FC2A9A">
      <w:pPr>
        <w:spacing w:before="120" w:after="0" w:line="360" w:lineRule="auto"/>
        <w:ind w:firstLine="567"/>
        <w:jc w:val="both"/>
        <w:rPr>
          <w:rFonts w:ascii="Times New Roman" w:hAnsi="Times New Roman" w:cs="Times New Roman"/>
          <w:color w:val="251E21"/>
          <w:sz w:val="24"/>
          <w:szCs w:val="24"/>
        </w:rPr>
      </w:pPr>
      <w:r>
        <w:rPr>
          <w:rFonts w:ascii="Times New Roman" w:hAnsi="Times New Roman" w:cs="Times New Roman"/>
          <w:color w:val="251E21"/>
          <w:sz w:val="24"/>
          <w:szCs w:val="24"/>
        </w:rPr>
        <w:t xml:space="preserve">Le modèle de Cenerg </w:t>
      </w:r>
      <w:r w:rsidRPr="009D42FE">
        <w:rPr>
          <w:rFonts w:ascii="Times New Roman" w:hAnsi="Times New Roman" w:cs="Times New Roman"/>
          <w:sz w:val="24"/>
          <w:szCs w:val="24"/>
        </w:rPr>
        <w:t>sert à modéliser la cellule par un circuit électrique équivalent</w:t>
      </w:r>
      <w:r>
        <w:rPr>
          <w:rFonts w:ascii="Times New Roman" w:hAnsi="Times New Roman" w:cs="Times New Roman"/>
          <w:sz w:val="24"/>
          <w:szCs w:val="24"/>
        </w:rPr>
        <w:t>, il</w:t>
      </w:r>
      <w:r>
        <w:rPr>
          <w:rFonts w:ascii="Times New Roman" w:hAnsi="Times New Roman" w:cs="Times New Roman"/>
          <w:color w:val="251E21"/>
          <w:sz w:val="24"/>
          <w:szCs w:val="24"/>
        </w:rPr>
        <w:t xml:space="preserve"> tienne compte des phénomènes physiques régissant le fonctionnement de la cellule PV, telles paramètres extrinsèques (l’éclairement et la température) et les paramètres intrinsèques (les résistances parasites, le </w:t>
      </w:r>
      <w:r>
        <w:rPr>
          <w:rFonts w:ascii="Times New Roman" w:hAnsi="Times New Roman" w:cs="Times New Roman"/>
          <w:sz w:val="24"/>
          <w:szCs w:val="24"/>
        </w:rPr>
        <w:t>facteur d’idéalité, le courant de saturation</w:t>
      </w:r>
      <w:r>
        <w:rPr>
          <w:rFonts w:ascii="Times New Roman" w:hAnsi="Times New Roman" w:cs="Times New Roman"/>
          <w:color w:val="251E21"/>
          <w:sz w:val="24"/>
          <w:szCs w:val="24"/>
        </w:rPr>
        <w:t xml:space="preserve"> … etc.). Dans notre cas et pour faciliter la tache de</w:t>
      </w:r>
      <w:r w:rsidR="0090165C">
        <w:rPr>
          <w:rFonts w:ascii="Times New Roman" w:hAnsi="Times New Roman" w:cs="Times New Roman"/>
          <w:color w:val="251E21"/>
          <w:sz w:val="24"/>
          <w:szCs w:val="24"/>
        </w:rPr>
        <w:t xml:space="preserve"> la</w:t>
      </w:r>
      <w:r>
        <w:rPr>
          <w:rFonts w:ascii="Times New Roman" w:hAnsi="Times New Roman" w:cs="Times New Roman"/>
          <w:color w:val="251E21"/>
          <w:sz w:val="24"/>
          <w:szCs w:val="24"/>
        </w:rPr>
        <w:t xml:space="preserve"> modélisation on utilis</w:t>
      </w:r>
      <w:r w:rsidR="00FC2A9A">
        <w:rPr>
          <w:rFonts w:ascii="Times New Roman" w:hAnsi="Times New Roman" w:cs="Times New Roman"/>
          <w:color w:val="251E21"/>
          <w:sz w:val="24"/>
          <w:szCs w:val="24"/>
        </w:rPr>
        <w:t>e</w:t>
      </w:r>
      <w:r>
        <w:rPr>
          <w:rFonts w:ascii="Times New Roman" w:hAnsi="Times New Roman" w:cs="Times New Roman"/>
          <w:color w:val="251E21"/>
          <w:sz w:val="24"/>
          <w:szCs w:val="24"/>
        </w:rPr>
        <w:t xml:space="preserve"> un outil de simulation numérique très adapté, </w:t>
      </w:r>
      <w:r>
        <w:rPr>
          <w:rFonts w:ascii="Times New Roman" w:hAnsi="Times New Roman" w:cs="Times New Roman"/>
          <w:sz w:val="24"/>
          <w:szCs w:val="24"/>
        </w:rPr>
        <w:t>l’environnement Matlab/Simulink.</w:t>
      </w:r>
      <w:r>
        <w:rPr>
          <w:rFonts w:ascii="Times New Roman" w:hAnsi="Times New Roman" w:cs="Times New Roman"/>
          <w:color w:val="251E21"/>
          <w:sz w:val="24"/>
          <w:szCs w:val="24"/>
        </w:rPr>
        <w:t xml:space="preserve">  </w:t>
      </w:r>
    </w:p>
    <w:p w:rsidR="00B0418E" w:rsidRDefault="00072625" w:rsidP="00044CB0">
      <w:pPr>
        <w:autoSpaceDE w:val="0"/>
        <w:autoSpaceDN w:val="0"/>
        <w:adjustRightInd w:val="0"/>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Les </w:t>
      </w:r>
      <w:r w:rsidR="00311088">
        <w:rPr>
          <w:rFonts w:ascii="Times New Roman" w:hAnsi="Times New Roman" w:cs="Times New Roman"/>
          <w:sz w:val="24"/>
          <w:szCs w:val="24"/>
        </w:rPr>
        <w:t xml:space="preserve">différents </w:t>
      </w:r>
      <w:r>
        <w:rPr>
          <w:rFonts w:ascii="Times New Roman" w:hAnsi="Times New Roman" w:cs="Times New Roman"/>
          <w:sz w:val="24"/>
          <w:szCs w:val="24"/>
        </w:rPr>
        <w:t>chapitres</w:t>
      </w:r>
      <w:r w:rsidR="00311088">
        <w:rPr>
          <w:rFonts w:ascii="Times New Roman" w:hAnsi="Times New Roman" w:cs="Times New Roman"/>
          <w:sz w:val="24"/>
          <w:szCs w:val="24"/>
        </w:rPr>
        <w:t xml:space="preserve"> de notre travail </w:t>
      </w:r>
      <w:r>
        <w:rPr>
          <w:rFonts w:ascii="Times New Roman" w:hAnsi="Times New Roman" w:cs="Times New Roman"/>
          <w:sz w:val="24"/>
          <w:szCs w:val="24"/>
        </w:rPr>
        <w:t>sont organisés comme suit :</w:t>
      </w:r>
    </w:p>
    <w:p w:rsidR="00F16A83" w:rsidRDefault="00CC7C8E" w:rsidP="00CC7C8E">
      <w:pPr>
        <w:spacing w:before="120" w:after="0" w:line="360" w:lineRule="auto"/>
        <w:ind w:firstLine="567"/>
        <w:jc w:val="both"/>
        <w:rPr>
          <w:rFonts w:ascii="Times New Roman" w:hAnsi="Times New Roman" w:cs="Times New Roman"/>
          <w:spacing w:val="-4"/>
          <w:w w:val="105"/>
          <w:sz w:val="24"/>
          <w:szCs w:val="24"/>
          <w:lang w:eastAsia="fr-FR"/>
        </w:rPr>
      </w:pPr>
      <w:r>
        <w:rPr>
          <w:rFonts w:ascii="Times New Roman" w:hAnsi="Times New Roman" w:cs="Times New Roman"/>
          <w:sz w:val="24"/>
          <w:szCs w:val="24"/>
        </w:rPr>
        <w:t>L</w:t>
      </w:r>
      <w:r w:rsidR="00B0418E" w:rsidRPr="00F16A83">
        <w:rPr>
          <w:rFonts w:ascii="Times New Roman" w:hAnsi="Times New Roman" w:cs="Times New Roman"/>
          <w:sz w:val="24"/>
          <w:szCs w:val="24"/>
        </w:rPr>
        <w:t>e</w:t>
      </w:r>
      <w:r w:rsidR="00F16A83" w:rsidRPr="00F16A83">
        <w:rPr>
          <w:rFonts w:ascii="Times New Roman" w:hAnsi="Times New Roman" w:cs="Times New Roman"/>
          <w:spacing w:val="4"/>
          <w:w w:val="105"/>
          <w:sz w:val="24"/>
          <w:szCs w:val="24"/>
          <w:lang w:eastAsia="fr-FR"/>
        </w:rPr>
        <w:t xml:space="preserve"> p</w:t>
      </w:r>
      <w:r w:rsidR="001D3B4C">
        <w:rPr>
          <w:rFonts w:ascii="Times New Roman" w:hAnsi="Times New Roman" w:cs="Times New Roman"/>
          <w:spacing w:val="4"/>
          <w:w w:val="105"/>
          <w:sz w:val="24"/>
          <w:szCs w:val="24"/>
          <w:lang w:eastAsia="fr-FR"/>
        </w:rPr>
        <w:t>remier chapitre</w:t>
      </w:r>
      <w:r>
        <w:rPr>
          <w:rFonts w:ascii="Times New Roman" w:hAnsi="Times New Roman" w:cs="Times New Roman"/>
          <w:spacing w:val="4"/>
          <w:w w:val="105"/>
          <w:sz w:val="24"/>
          <w:szCs w:val="24"/>
          <w:lang w:eastAsia="fr-FR"/>
        </w:rPr>
        <w:t xml:space="preserve"> sera consacrer pour présenter des </w:t>
      </w:r>
      <w:r w:rsidR="001D3B4C">
        <w:rPr>
          <w:rFonts w:ascii="Times New Roman" w:hAnsi="Times New Roman" w:cs="Times New Roman"/>
          <w:spacing w:val="4"/>
          <w:w w:val="105"/>
          <w:sz w:val="24"/>
          <w:szCs w:val="24"/>
          <w:lang w:eastAsia="fr-FR"/>
        </w:rPr>
        <w:t>notions</w:t>
      </w:r>
      <w:r w:rsidR="00F16A83" w:rsidRPr="00F16A83">
        <w:rPr>
          <w:rFonts w:ascii="Times New Roman" w:hAnsi="Times New Roman" w:cs="Times New Roman"/>
          <w:spacing w:val="4"/>
          <w:w w:val="105"/>
          <w:sz w:val="24"/>
          <w:szCs w:val="24"/>
          <w:lang w:eastAsia="fr-FR"/>
        </w:rPr>
        <w:t xml:space="preserve"> </w:t>
      </w:r>
      <w:r w:rsidR="001D3B4C">
        <w:rPr>
          <w:rFonts w:ascii="Times New Roman" w:hAnsi="Times New Roman" w:cs="Times New Roman"/>
          <w:spacing w:val="4"/>
          <w:w w:val="105"/>
          <w:sz w:val="24"/>
          <w:szCs w:val="24"/>
          <w:lang w:eastAsia="fr-FR"/>
        </w:rPr>
        <w:t>sur l</w:t>
      </w:r>
      <w:r w:rsidR="00F16A83" w:rsidRPr="00F16A83">
        <w:rPr>
          <w:rFonts w:ascii="Times New Roman" w:hAnsi="Times New Roman" w:cs="Times New Roman"/>
          <w:spacing w:val="4"/>
          <w:w w:val="105"/>
          <w:sz w:val="24"/>
          <w:szCs w:val="24"/>
          <w:lang w:eastAsia="fr-FR"/>
        </w:rPr>
        <w:t xml:space="preserve">es systèmes </w:t>
      </w:r>
      <w:r w:rsidR="00F16A83" w:rsidRPr="00F16A83">
        <w:rPr>
          <w:rFonts w:ascii="Times New Roman" w:hAnsi="Times New Roman" w:cs="Times New Roman"/>
          <w:spacing w:val="-4"/>
          <w:w w:val="105"/>
          <w:sz w:val="24"/>
          <w:szCs w:val="24"/>
          <w:lang w:eastAsia="fr-FR"/>
        </w:rPr>
        <w:t>photovoltaïques</w:t>
      </w:r>
      <w:r>
        <w:rPr>
          <w:rFonts w:ascii="Times New Roman" w:hAnsi="Times New Roman" w:cs="Times New Roman"/>
          <w:spacing w:val="-4"/>
          <w:w w:val="105"/>
          <w:sz w:val="24"/>
          <w:szCs w:val="24"/>
          <w:lang w:eastAsia="fr-FR"/>
        </w:rPr>
        <w:t xml:space="preserve"> et ses applications</w:t>
      </w:r>
      <w:r w:rsidR="00F16A83" w:rsidRPr="00F16A83">
        <w:rPr>
          <w:rFonts w:ascii="Times New Roman" w:hAnsi="Times New Roman" w:cs="Times New Roman"/>
          <w:spacing w:val="-4"/>
          <w:w w:val="105"/>
          <w:sz w:val="24"/>
          <w:szCs w:val="24"/>
          <w:lang w:eastAsia="fr-FR"/>
        </w:rPr>
        <w:t>.</w:t>
      </w:r>
    </w:p>
    <w:p w:rsidR="001D3B4C" w:rsidRPr="001D3B4C" w:rsidRDefault="001D3B4C" w:rsidP="00CC7C8E">
      <w:pPr>
        <w:spacing w:before="120" w:after="0" w:line="360" w:lineRule="auto"/>
        <w:ind w:firstLine="567"/>
        <w:jc w:val="both"/>
        <w:rPr>
          <w:rFonts w:ascii="Times New Roman" w:hAnsi="Times New Roman" w:cs="Times New Roman"/>
          <w:spacing w:val="-5"/>
          <w:w w:val="105"/>
          <w:sz w:val="24"/>
          <w:szCs w:val="24"/>
          <w:lang w:eastAsia="fr-FR"/>
        </w:rPr>
      </w:pPr>
      <w:r w:rsidRPr="001D3B4C">
        <w:rPr>
          <w:rFonts w:ascii="Times New Roman" w:hAnsi="Times New Roman" w:cs="Times New Roman"/>
          <w:spacing w:val="-4"/>
          <w:w w:val="105"/>
          <w:sz w:val="24"/>
          <w:szCs w:val="24"/>
          <w:lang w:eastAsia="fr-FR"/>
        </w:rPr>
        <w:t>Dans le deuxième chapitre</w:t>
      </w:r>
      <w:r>
        <w:rPr>
          <w:rFonts w:ascii="Times New Roman" w:hAnsi="Times New Roman" w:cs="Times New Roman"/>
          <w:spacing w:val="-4"/>
          <w:w w:val="105"/>
          <w:sz w:val="24"/>
          <w:szCs w:val="24"/>
          <w:lang w:eastAsia="fr-FR"/>
        </w:rPr>
        <w:t>, nous présenterons le</w:t>
      </w:r>
      <w:r w:rsidR="00CC7C8E">
        <w:rPr>
          <w:rFonts w:ascii="Times New Roman" w:hAnsi="Times New Roman" w:cs="Times New Roman"/>
          <w:spacing w:val="-4"/>
          <w:w w:val="105"/>
          <w:sz w:val="24"/>
          <w:szCs w:val="24"/>
          <w:lang w:eastAsia="fr-FR"/>
        </w:rPr>
        <w:t>s</w:t>
      </w:r>
      <w:r>
        <w:rPr>
          <w:rFonts w:ascii="Times New Roman" w:hAnsi="Times New Roman" w:cs="Times New Roman"/>
          <w:spacing w:val="-4"/>
          <w:w w:val="105"/>
          <w:sz w:val="24"/>
          <w:szCs w:val="24"/>
          <w:lang w:eastAsia="fr-FR"/>
        </w:rPr>
        <w:t xml:space="preserve"> schéma</w:t>
      </w:r>
      <w:r w:rsidR="00CC7C8E">
        <w:rPr>
          <w:rFonts w:ascii="Times New Roman" w:hAnsi="Times New Roman" w:cs="Times New Roman"/>
          <w:spacing w:val="-4"/>
          <w:w w:val="105"/>
          <w:sz w:val="24"/>
          <w:szCs w:val="24"/>
          <w:lang w:eastAsia="fr-FR"/>
        </w:rPr>
        <w:t>s</w:t>
      </w:r>
      <w:r>
        <w:rPr>
          <w:rFonts w:ascii="Times New Roman" w:hAnsi="Times New Roman" w:cs="Times New Roman"/>
          <w:spacing w:val="-4"/>
          <w:w w:val="105"/>
          <w:sz w:val="24"/>
          <w:szCs w:val="24"/>
          <w:lang w:eastAsia="fr-FR"/>
        </w:rPr>
        <w:t xml:space="preserve"> équivalents</w:t>
      </w:r>
      <w:r w:rsidRPr="001D3B4C">
        <w:rPr>
          <w:rFonts w:ascii="Times New Roman" w:hAnsi="Times New Roman" w:cs="Times New Roman"/>
          <w:spacing w:val="-4"/>
          <w:w w:val="105"/>
          <w:sz w:val="24"/>
          <w:szCs w:val="24"/>
          <w:lang w:eastAsia="fr-FR"/>
        </w:rPr>
        <w:t xml:space="preserve"> d</w:t>
      </w:r>
      <w:r w:rsidR="00CC7C8E">
        <w:rPr>
          <w:rFonts w:ascii="Times New Roman" w:hAnsi="Times New Roman" w:cs="Times New Roman"/>
          <w:spacing w:val="-4"/>
          <w:w w:val="105"/>
          <w:sz w:val="24"/>
          <w:szCs w:val="24"/>
          <w:lang w:eastAsia="fr-FR"/>
        </w:rPr>
        <w:t xml:space="preserve">’un </w:t>
      </w:r>
      <w:r>
        <w:rPr>
          <w:rFonts w:ascii="Times New Roman" w:hAnsi="Times New Roman" w:cs="Times New Roman"/>
          <w:spacing w:val="-8"/>
          <w:w w:val="105"/>
          <w:sz w:val="24"/>
          <w:szCs w:val="24"/>
          <w:lang w:eastAsia="fr-FR"/>
        </w:rPr>
        <w:t>modèle</w:t>
      </w:r>
      <w:r w:rsidRPr="001D3B4C">
        <w:rPr>
          <w:rFonts w:ascii="Times New Roman" w:hAnsi="Times New Roman" w:cs="Times New Roman"/>
          <w:spacing w:val="-8"/>
          <w:w w:val="105"/>
          <w:sz w:val="24"/>
          <w:szCs w:val="24"/>
          <w:lang w:eastAsia="fr-FR"/>
        </w:rPr>
        <w:t xml:space="preserve"> photovoltaïque, </w:t>
      </w:r>
      <w:r w:rsidR="00CC7C8E">
        <w:rPr>
          <w:rFonts w:ascii="Times New Roman" w:hAnsi="Times New Roman" w:cs="Times New Roman"/>
          <w:spacing w:val="-8"/>
          <w:w w:val="105"/>
          <w:sz w:val="24"/>
          <w:szCs w:val="24"/>
          <w:lang w:eastAsia="fr-FR"/>
        </w:rPr>
        <w:t xml:space="preserve">parmi ces modèle on présente </w:t>
      </w:r>
      <w:r w:rsidRPr="001D3B4C">
        <w:rPr>
          <w:rFonts w:ascii="Times New Roman" w:hAnsi="Times New Roman" w:cs="Times New Roman"/>
          <w:spacing w:val="-8"/>
          <w:w w:val="105"/>
          <w:sz w:val="24"/>
          <w:szCs w:val="24"/>
          <w:lang w:eastAsia="fr-FR"/>
        </w:rPr>
        <w:t xml:space="preserve">le modèle à une diode et le modèle à deux </w:t>
      </w:r>
      <w:r w:rsidRPr="001D3B4C">
        <w:rPr>
          <w:rFonts w:ascii="Times New Roman" w:hAnsi="Times New Roman" w:cs="Times New Roman"/>
          <w:spacing w:val="-5"/>
          <w:w w:val="105"/>
          <w:sz w:val="24"/>
          <w:szCs w:val="24"/>
          <w:lang w:eastAsia="fr-FR"/>
        </w:rPr>
        <w:t>diodes. Des modèles mathématiques</w:t>
      </w:r>
      <w:r w:rsidR="00072625">
        <w:rPr>
          <w:rFonts w:ascii="Times New Roman" w:hAnsi="Times New Roman" w:cs="Times New Roman"/>
          <w:spacing w:val="-5"/>
          <w:w w:val="105"/>
          <w:sz w:val="24"/>
          <w:szCs w:val="24"/>
          <w:lang w:eastAsia="fr-FR"/>
        </w:rPr>
        <w:t>,</w:t>
      </w:r>
      <w:r w:rsidRPr="001D3B4C">
        <w:rPr>
          <w:rFonts w:ascii="Times New Roman" w:hAnsi="Times New Roman" w:cs="Times New Roman"/>
          <w:spacing w:val="-5"/>
          <w:w w:val="105"/>
          <w:sz w:val="24"/>
          <w:szCs w:val="24"/>
          <w:lang w:eastAsia="fr-FR"/>
        </w:rPr>
        <w:t xml:space="preserve"> associés aux circuits équivalents, sont cités afin de sélectionné </w:t>
      </w:r>
      <w:r w:rsidR="00072625">
        <w:rPr>
          <w:rFonts w:ascii="Times New Roman" w:hAnsi="Times New Roman" w:cs="Times New Roman"/>
          <w:spacing w:val="-5"/>
          <w:w w:val="105"/>
          <w:sz w:val="24"/>
          <w:szCs w:val="24"/>
          <w:lang w:eastAsia="fr-FR"/>
        </w:rPr>
        <w:t xml:space="preserve">le </w:t>
      </w:r>
      <w:r w:rsidRPr="001D3B4C">
        <w:rPr>
          <w:rFonts w:ascii="Times New Roman" w:hAnsi="Times New Roman" w:cs="Times New Roman"/>
          <w:spacing w:val="-5"/>
          <w:w w:val="105"/>
          <w:sz w:val="24"/>
          <w:szCs w:val="24"/>
          <w:lang w:eastAsia="fr-FR"/>
        </w:rPr>
        <w:t>modèle pour notre étude.</w:t>
      </w:r>
    </w:p>
    <w:p w:rsidR="001D3B4C" w:rsidRDefault="001D3B4C" w:rsidP="00072625">
      <w:pPr>
        <w:spacing w:before="120" w:after="0" w:line="360" w:lineRule="auto"/>
        <w:ind w:firstLine="567"/>
        <w:jc w:val="both"/>
        <w:rPr>
          <w:rFonts w:ascii="Times New Roman" w:hAnsi="Times New Roman" w:cs="Times New Roman"/>
          <w:spacing w:val="-4"/>
          <w:w w:val="105"/>
          <w:sz w:val="24"/>
          <w:szCs w:val="24"/>
          <w:lang w:eastAsia="fr-FR"/>
        </w:rPr>
      </w:pPr>
      <w:r>
        <w:rPr>
          <w:rFonts w:ascii="Times New Roman" w:hAnsi="Times New Roman" w:cs="Times New Roman"/>
          <w:spacing w:val="-4"/>
          <w:w w:val="105"/>
          <w:sz w:val="24"/>
          <w:szCs w:val="24"/>
          <w:lang w:eastAsia="fr-FR"/>
        </w:rPr>
        <w:t>Dans le troi</w:t>
      </w:r>
      <w:r w:rsidR="007246AD">
        <w:rPr>
          <w:rFonts w:ascii="Times New Roman" w:hAnsi="Times New Roman" w:cs="Times New Roman"/>
          <w:spacing w:val="-4"/>
          <w:w w:val="105"/>
          <w:sz w:val="24"/>
          <w:szCs w:val="24"/>
          <w:lang w:eastAsia="fr-FR"/>
        </w:rPr>
        <w:t xml:space="preserve">sième chapitre nous présenterons les résultats de simulation pour le modèle à une diode et </w:t>
      </w:r>
      <w:r w:rsidR="00072625">
        <w:rPr>
          <w:rFonts w:ascii="Times New Roman" w:hAnsi="Times New Roman" w:cs="Times New Roman"/>
          <w:spacing w:val="-4"/>
          <w:w w:val="105"/>
          <w:sz w:val="24"/>
          <w:szCs w:val="24"/>
          <w:lang w:eastAsia="fr-FR"/>
        </w:rPr>
        <w:t>l’</w:t>
      </w:r>
      <w:r w:rsidR="007246AD">
        <w:rPr>
          <w:rFonts w:ascii="Times New Roman" w:hAnsi="Times New Roman" w:cs="Times New Roman"/>
          <w:spacing w:val="-4"/>
          <w:w w:val="105"/>
          <w:sz w:val="24"/>
          <w:szCs w:val="24"/>
          <w:lang w:eastAsia="fr-FR"/>
        </w:rPr>
        <w:t>influence des différents paramètres.</w:t>
      </w:r>
    </w:p>
    <w:p w:rsidR="00CC7C8E" w:rsidRPr="001D3B4C" w:rsidRDefault="00CC7C8E" w:rsidP="00CC7C8E">
      <w:pPr>
        <w:spacing w:before="120" w:after="0" w:line="360" w:lineRule="auto"/>
        <w:ind w:firstLine="567"/>
        <w:jc w:val="both"/>
        <w:rPr>
          <w:rFonts w:ascii="Times New Roman" w:hAnsi="Times New Roman" w:cs="Times New Roman"/>
          <w:spacing w:val="-4"/>
          <w:w w:val="105"/>
          <w:sz w:val="24"/>
          <w:szCs w:val="24"/>
          <w:lang w:eastAsia="fr-FR"/>
        </w:rPr>
      </w:pPr>
      <w:r>
        <w:rPr>
          <w:rFonts w:ascii="Times New Roman" w:hAnsi="Times New Roman" w:cs="Times New Roman"/>
          <w:spacing w:val="-4"/>
          <w:w w:val="105"/>
          <w:sz w:val="24"/>
          <w:szCs w:val="24"/>
          <w:lang w:eastAsia="fr-FR"/>
        </w:rPr>
        <w:t xml:space="preserve">Ce travail sera terminer à la fin par une conclusion générale et les perspectives. </w:t>
      </w:r>
    </w:p>
    <w:p w:rsidR="003733AE" w:rsidRPr="002246FD" w:rsidRDefault="004A7EF5" w:rsidP="00072625">
      <w:pPr>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sectPr w:rsidR="003733AE" w:rsidRPr="002246FD" w:rsidSect="00A86D98">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701" w:header="709" w:footer="709"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10D" w:rsidRDefault="000F310D" w:rsidP="00EC53C0">
      <w:pPr>
        <w:spacing w:after="0" w:line="240" w:lineRule="auto"/>
      </w:pPr>
      <w:r>
        <w:separator/>
      </w:r>
    </w:p>
  </w:endnote>
  <w:endnote w:type="continuationSeparator" w:id="1">
    <w:p w:rsidR="000F310D" w:rsidRDefault="000F310D" w:rsidP="00EC5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9B" w:rsidRDefault="002E3F9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8017"/>
      <w:docPartObj>
        <w:docPartGallery w:val="Page Numbers (Bottom of Page)"/>
        <w:docPartUnique/>
      </w:docPartObj>
    </w:sdtPr>
    <w:sdtEndPr>
      <w:rPr>
        <w:rFonts w:ascii="Times New Roman" w:hAnsi="Times New Roman" w:cs="Times New Roman"/>
        <w:sz w:val="24"/>
        <w:szCs w:val="24"/>
      </w:rPr>
    </w:sdtEndPr>
    <w:sdtContent>
      <w:p w:rsidR="00785926" w:rsidRPr="002E3F9B" w:rsidRDefault="005230A0">
        <w:pPr>
          <w:pStyle w:val="a4"/>
          <w:jc w:val="center"/>
          <w:rPr>
            <w:rFonts w:ascii="Times New Roman" w:hAnsi="Times New Roman" w:cs="Times New Roman"/>
            <w:sz w:val="24"/>
            <w:szCs w:val="24"/>
          </w:rPr>
        </w:pPr>
        <w:r w:rsidRPr="002E3F9B">
          <w:rPr>
            <w:rFonts w:ascii="Times New Roman" w:hAnsi="Times New Roman" w:cs="Times New Roman"/>
            <w:sz w:val="24"/>
            <w:szCs w:val="24"/>
          </w:rPr>
          <w:fldChar w:fldCharType="begin"/>
        </w:r>
        <w:r w:rsidRPr="002E3F9B">
          <w:rPr>
            <w:rFonts w:ascii="Times New Roman" w:hAnsi="Times New Roman" w:cs="Times New Roman"/>
            <w:sz w:val="24"/>
            <w:szCs w:val="24"/>
          </w:rPr>
          <w:instrText xml:space="preserve"> PAGE   \* MERGEFORMAT </w:instrText>
        </w:r>
        <w:r w:rsidRPr="002E3F9B">
          <w:rPr>
            <w:rFonts w:ascii="Times New Roman" w:hAnsi="Times New Roman" w:cs="Times New Roman"/>
            <w:sz w:val="24"/>
            <w:szCs w:val="24"/>
          </w:rPr>
          <w:fldChar w:fldCharType="separate"/>
        </w:r>
        <w:r w:rsidR="002E3F9B">
          <w:rPr>
            <w:rFonts w:ascii="Times New Roman" w:hAnsi="Times New Roman" w:cs="Times New Roman"/>
            <w:noProof/>
            <w:sz w:val="24"/>
            <w:szCs w:val="24"/>
          </w:rPr>
          <w:t>- 2 -</w:t>
        </w:r>
        <w:r w:rsidRPr="002E3F9B">
          <w:rPr>
            <w:rFonts w:ascii="Times New Roman" w:hAnsi="Times New Roman" w:cs="Times New Roman"/>
            <w:sz w:val="24"/>
            <w:szCs w:val="24"/>
          </w:rPr>
          <w:fldChar w:fldCharType="end"/>
        </w:r>
      </w:p>
    </w:sdtContent>
  </w:sdt>
  <w:p w:rsidR="00EC53C0" w:rsidRPr="00EC53C0" w:rsidRDefault="00EC53C0" w:rsidP="00EC53C0">
    <w:pPr>
      <w:pStyle w:val="a4"/>
      <w:jc w:val="center"/>
      <w:rPr>
        <w:rFonts w:ascii="Times New Roman" w:hAnsi="Times New Roman" w:cs="Times New Roman"/>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9B" w:rsidRDefault="002E3F9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10D" w:rsidRDefault="000F310D" w:rsidP="00EC53C0">
      <w:pPr>
        <w:spacing w:after="0" w:line="240" w:lineRule="auto"/>
      </w:pPr>
      <w:r>
        <w:separator/>
      </w:r>
    </w:p>
  </w:footnote>
  <w:footnote w:type="continuationSeparator" w:id="1">
    <w:p w:rsidR="000F310D" w:rsidRDefault="000F310D" w:rsidP="00EC5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9B" w:rsidRDefault="002E3F9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08E" w:rsidRPr="00E6608E" w:rsidRDefault="00F9324A">
    <w:pPr>
      <w:pStyle w:val="a3"/>
      <w:rPr>
        <w:rFonts w:ascii="Times New Roman" w:hAnsi="Times New Roman" w:cs="Times New Roman"/>
        <w:b/>
        <w:bCs/>
        <w:i/>
        <w:iCs/>
        <w:sz w:val="18"/>
        <w:szCs w:val="18"/>
        <w:u w:val="single"/>
      </w:rPr>
    </w:pPr>
    <w:r>
      <w:rPr>
        <w:rFonts w:ascii="Times New Roman" w:hAnsi="Times New Roman" w:cs="Times New Roman"/>
        <w:b/>
        <w:bCs/>
        <w:i/>
        <w:iCs/>
        <w:sz w:val="18"/>
        <w:szCs w:val="18"/>
        <w:u w:val="single"/>
      </w:rPr>
      <w:t xml:space="preserve">                                                                                                                                                                    </w:t>
    </w:r>
    <w:r w:rsidR="00E6608E" w:rsidRPr="00E6608E">
      <w:rPr>
        <w:rFonts w:ascii="Times New Roman" w:hAnsi="Times New Roman" w:cs="Times New Roman"/>
        <w:b/>
        <w:bCs/>
        <w:i/>
        <w:iCs/>
        <w:sz w:val="18"/>
        <w:szCs w:val="18"/>
        <w:u w:val="single"/>
      </w:rPr>
      <w:t xml:space="preserve">Introduction </w:t>
    </w:r>
    <w:r w:rsidR="00E6608E" w:rsidRPr="00843072">
      <w:rPr>
        <w:rFonts w:ascii="Times New Roman" w:hAnsi="Times New Roman" w:cs="Times New Roman"/>
        <w:b/>
        <w:bCs/>
        <w:i/>
        <w:iCs/>
        <w:sz w:val="18"/>
        <w:szCs w:val="18"/>
        <w:u w:val="single"/>
      </w:rPr>
      <w:t>Générale</w:t>
    </w:r>
    <w:r w:rsidR="00E6608E" w:rsidRPr="00843072">
      <w:rPr>
        <w:rFonts w:ascii="Times New Roman" w:hAnsi="Times New Roman" w:cs="Times New Roman"/>
        <w:i/>
        <w:iCs/>
        <w:sz w:val="12"/>
        <w:szCs w:val="12"/>
        <w:u w:val="single"/>
      </w:rPr>
      <w:t xml:space="preserve"> </w:t>
    </w:r>
    <w:r w:rsidR="00E6608E" w:rsidRPr="00843072">
      <w:rPr>
        <w:rFonts w:ascii="Times New Roman" w:hAnsi="Times New Roman" w:cs="Times New Roman"/>
        <w:i/>
        <w:iCs/>
        <w:sz w:val="16"/>
        <w:szCs w:val="16"/>
        <w:u w:val="single"/>
      </w:rPr>
      <w:t xml:space="preserve"> </w:t>
    </w:r>
    <w:r w:rsidR="00E6608E" w:rsidRPr="00E6608E">
      <w:rPr>
        <w:rFonts w:ascii="Times New Roman" w:hAnsi="Times New Roman" w:cs="Times New Roman"/>
        <w:b/>
        <w:bCs/>
        <w:i/>
        <w:iCs/>
        <w:sz w:val="18"/>
        <w:szCs w:val="18"/>
        <w:u w:val="single"/>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9B" w:rsidRDefault="002E3F9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39938"/>
  </w:hdrShapeDefaults>
  <w:footnotePr>
    <w:footnote w:id="0"/>
    <w:footnote w:id="1"/>
  </w:footnotePr>
  <w:endnotePr>
    <w:endnote w:id="0"/>
    <w:endnote w:id="1"/>
  </w:endnotePr>
  <w:compat/>
  <w:rsids>
    <w:rsidRoot w:val="00EC53C0"/>
    <w:rsid w:val="00040570"/>
    <w:rsid w:val="00044CB0"/>
    <w:rsid w:val="00072625"/>
    <w:rsid w:val="00094DE2"/>
    <w:rsid w:val="000F310D"/>
    <w:rsid w:val="00124571"/>
    <w:rsid w:val="001609F8"/>
    <w:rsid w:val="0017146C"/>
    <w:rsid w:val="001D3B4C"/>
    <w:rsid w:val="002230D2"/>
    <w:rsid w:val="002246FD"/>
    <w:rsid w:val="0025144C"/>
    <w:rsid w:val="00287258"/>
    <w:rsid w:val="002E3F9B"/>
    <w:rsid w:val="003037A2"/>
    <w:rsid w:val="00311088"/>
    <w:rsid w:val="003733AE"/>
    <w:rsid w:val="003B6AB9"/>
    <w:rsid w:val="004200D5"/>
    <w:rsid w:val="00420937"/>
    <w:rsid w:val="004A7EF5"/>
    <w:rsid w:val="00510020"/>
    <w:rsid w:val="005230A0"/>
    <w:rsid w:val="00566F16"/>
    <w:rsid w:val="00574700"/>
    <w:rsid w:val="00612A40"/>
    <w:rsid w:val="00694147"/>
    <w:rsid w:val="006F24AF"/>
    <w:rsid w:val="006F42B8"/>
    <w:rsid w:val="007246AD"/>
    <w:rsid w:val="0074173C"/>
    <w:rsid w:val="00785926"/>
    <w:rsid w:val="007B093B"/>
    <w:rsid w:val="00805B77"/>
    <w:rsid w:val="00843072"/>
    <w:rsid w:val="008B273E"/>
    <w:rsid w:val="008C3EF2"/>
    <w:rsid w:val="008D4D1B"/>
    <w:rsid w:val="0090165C"/>
    <w:rsid w:val="00971F30"/>
    <w:rsid w:val="009905E5"/>
    <w:rsid w:val="009D343F"/>
    <w:rsid w:val="009D3EB2"/>
    <w:rsid w:val="009E3B96"/>
    <w:rsid w:val="00A3247B"/>
    <w:rsid w:val="00A86D98"/>
    <w:rsid w:val="00AC728A"/>
    <w:rsid w:val="00B0418E"/>
    <w:rsid w:val="00B57011"/>
    <w:rsid w:val="00BD4EEA"/>
    <w:rsid w:val="00CB12C8"/>
    <w:rsid w:val="00CC7C8E"/>
    <w:rsid w:val="00D025C6"/>
    <w:rsid w:val="00D451AF"/>
    <w:rsid w:val="00D54CA0"/>
    <w:rsid w:val="00D72DF6"/>
    <w:rsid w:val="00D8774A"/>
    <w:rsid w:val="00E34481"/>
    <w:rsid w:val="00E6608E"/>
    <w:rsid w:val="00E753CB"/>
    <w:rsid w:val="00EB2F7D"/>
    <w:rsid w:val="00EC21B7"/>
    <w:rsid w:val="00EC53C0"/>
    <w:rsid w:val="00F16A83"/>
    <w:rsid w:val="00F40B9D"/>
    <w:rsid w:val="00F62E74"/>
    <w:rsid w:val="00F9324A"/>
    <w:rsid w:val="00FA4847"/>
    <w:rsid w:val="00FC2A9A"/>
    <w:rsid w:val="00FD0D3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3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53C0"/>
    <w:pPr>
      <w:tabs>
        <w:tab w:val="center" w:pos="4536"/>
        <w:tab w:val="right" w:pos="9072"/>
      </w:tabs>
      <w:spacing w:after="0" w:line="240" w:lineRule="auto"/>
    </w:pPr>
  </w:style>
  <w:style w:type="character" w:customStyle="1" w:styleId="Char">
    <w:name w:val="رأس صفحة Char"/>
    <w:basedOn w:val="a0"/>
    <w:link w:val="a3"/>
    <w:uiPriority w:val="99"/>
    <w:semiHidden/>
    <w:rsid w:val="00EC53C0"/>
  </w:style>
  <w:style w:type="paragraph" w:styleId="a4">
    <w:name w:val="footer"/>
    <w:basedOn w:val="a"/>
    <w:link w:val="Char0"/>
    <w:uiPriority w:val="99"/>
    <w:unhideWhenUsed/>
    <w:rsid w:val="00EC53C0"/>
    <w:pPr>
      <w:tabs>
        <w:tab w:val="center" w:pos="4536"/>
        <w:tab w:val="right" w:pos="9072"/>
      </w:tabs>
      <w:spacing w:after="0" w:line="240" w:lineRule="auto"/>
    </w:pPr>
  </w:style>
  <w:style w:type="character" w:customStyle="1" w:styleId="Char0">
    <w:name w:val="تذييل صفحة Char"/>
    <w:basedOn w:val="a0"/>
    <w:link w:val="a4"/>
    <w:uiPriority w:val="99"/>
    <w:rsid w:val="00EC53C0"/>
  </w:style>
  <w:style w:type="paragraph" w:styleId="a5">
    <w:name w:val="footnote text"/>
    <w:basedOn w:val="a"/>
    <w:link w:val="Char1"/>
    <w:uiPriority w:val="99"/>
    <w:semiHidden/>
    <w:unhideWhenUsed/>
    <w:rsid w:val="009D3EB2"/>
    <w:pPr>
      <w:spacing w:after="0" w:line="240" w:lineRule="auto"/>
    </w:pPr>
    <w:rPr>
      <w:sz w:val="20"/>
      <w:szCs w:val="20"/>
    </w:rPr>
  </w:style>
  <w:style w:type="character" w:customStyle="1" w:styleId="Char1">
    <w:name w:val="نص حاشية سفلية Char"/>
    <w:basedOn w:val="a0"/>
    <w:link w:val="a5"/>
    <w:uiPriority w:val="99"/>
    <w:semiHidden/>
    <w:rsid w:val="009D3EB2"/>
    <w:rPr>
      <w:sz w:val="20"/>
      <w:szCs w:val="20"/>
    </w:rPr>
  </w:style>
  <w:style w:type="character" w:styleId="a6">
    <w:name w:val="footnote reference"/>
    <w:basedOn w:val="a0"/>
    <w:uiPriority w:val="99"/>
    <w:semiHidden/>
    <w:unhideWhenUsed/>
    <w:rsid w:val="009D3EB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9E421-EDA3-4142-B162-7D852EF7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Pages>
  <Words>619</Words>
  <Characters>3531</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Edition ULTRA</Company>
  <LinksUpToDate>false</LinksUpToDate>
  <CharactersWithSpaces>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Edition ULTRA</dc:creator>
  <cp:keywords/>
  <dc:description/>
  <cp:lastModifiedBy>اخط القايلة</cp:lastModifiedBy>
  <cp:revision>10</cp:revision>
  <dcterms:created xsi:type="dcterms:W3CDTF">2012-06-06T00:32:00Z</dcterms:created>
  <dcterms:modified xsi:type="dcterms:W3CDTF">2012-06-11T15:23:00Z</dcterms:modified>
</cp:coreProperties>
</file>